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DDE7" w14:textId="43279FC0" w:rsidR="00AD08CB" w:rsidRPr="00AD08CB" w:rsidRDefault="00AD08CB" w:rsidP="00AD08CB">
      <w:pPr>
        <w:pBdr>
          <w:top w:val="single" w:sz="2" w:space="0" w:color="auto"/>
          <w:left w:val="single" w:sz="2" w:space="2" w:color="auto"/>
          <w:bottom w:val="double" w:sz="6" w:space="0" w:color="auto"/>
          <w:right w:val="single" w:sz="2" w:space="0" w:color="auto"/>
        </w:pBdr>
        <w:shd w:val="clear" w:color="auto" w:fill="F0F0F0"/>
        <w:spacing w:before="100" w:beforeAutospacing="1" w:after="100" w:afterAutospacing="1" w:line="300" w:lineRule="atLeast"/>
        <w:ind w:right="75"/>
        <w:outlineLvl w:val="0"/>
        <w:rPr>
          <w:rFonts w:ascii="Arial" w:eastAsia="Times New Roman" w:hAnsi="Arial" w:cs="Arial"/>
          <w:b/>
          <w:bCs/>
          <w:color w:val="FF0000"/>
          <w:kern w:val="36"/>
          <w:sz w:val="26"/>
          <w:szCs w:val="26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6"/>
          <w:szCs w:val="26"/>
          <w:lang w:eastAsia="fr-FR"/>
          <w14:ligatures w14:val="none"/>
        </w:rPr>
        <w:t xml:space="preserve">Classe Exceptionnelle : </w:t>
      </w:r>
      <w:r w:rsidRPr="00AD08CB">
        <w:rPr>
          <w:rFonts w:ascii="Arial" w:eastAsia="Times New Roman" w:hAnsi="Arial" w:cs="Arial"/>
          <w:b/>
          <w:bCs/>
          <w:color w:val="FF0000"/>
          <w:kern w:val="36"/>
          <w:sz w:val="26"/>
          <w:szCs w:val="26"/>
          <w:lang w:eastAsia="fr-FR"/>
          <w14:ligatures w14:val="none"/>
        </w:rPr>
        <w:t>Nouveauté 2023</w:t>
      </w:r>
    </w:p>
    <w:p w14:paraId="09A182E2" w14:textId="77777777" w:rsidR="00AD08CB" w:rsidRPr="00AD08CB" w:rsidRDefault="00AD08CB" w:rsidP="00AD08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</w:pP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Après une campagne 2023 de transition pour l’accès à la classe exceptionnelle, pour laquelle le contingent de la classe exceptionnelle est porté de 10 à 10,5 %, un ratio annuel de promotions sera établi, assurant la promotion d’une certaine part des promouvables, et ce quel que soit le nombre d’emplois de classe exceptionnelle déjà occupés. Cette </w:t>
      </w:r>
      <w:r w:rsidRPr="00AD08C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  <w:t>nouvelle modalité</w:t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 assurera un </w:t>
      </w:r>
      <w:r w:rsidRPr="00AD08C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  <w:t>accès à la classe exceptionnelle pour un plus grand nombre</w:t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 de collègues.</w:t>
      </w:r>
    </w:p>
    <w:p w14:paraId="6E99B901" w14:textId="77777777" w:rsidR="00AD08CB" w:rsidRDefault="00AD08CB" w:rsidP="00AD08CB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AFAFA"/>
          <w:lang w:eastAsia="fr-FR"/>
          <w14:ligatures w14:val="none"/>
        </w:rPr>
      </w:pPr>
    </w:p>
    <w:p w14:paraId="067885CE" w14:textId="2ECCB849" w:rsidR="00AD08CB" w:rsidRDefault="00AD08CB" w:rsidP="00AD08CB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AFAFA"/>
          <w:lang w:eastAsia="fr-FR"/>
          <w14:ligatures w14:val="none"/>
        </w:rPr>
      </w:pP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AFAFA"/>
          <w:lang w:eastAsia="fr-FR"/>
          <w14:ligatures w14:val="none"/>
        </w:rPr>
        <w:t>Le barème est national et composé de deux parties</w:t>
      </w:r>
      <w:r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AFAFA"/>
          <w:lang w:eastAsia="fr-FR"/>
          <w14:ligatures w14:val="none"/>
        </w:rPr>
        <w:t> :</w:t>
      </w:r>
    </w:p>
    <w:p w14:paraId="23E54564" w14:textId="77777777" w:rsidR="00AD08CB" w:rsidRPr="00AD08CB" w:rsidRDefault="00AD08CB" w:rsidP="00AD0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8B1E363" w14:textId="77777777" w:rsidR="00AD08CB" w:rsidRPr="00AD08CB" w:rsidRDefault="00AD08CB" w:rsidP="00AD08CB">
      <w:pPr>
        <w:pBdr>
          <w:top w:val="single" w:sz="2" w:space="0" w:color="FF0000"/>
          <w:left w:val="single" w:sz="36" w:space="4" w:color="FF0000"/>
          <w:bottom w:val="single" w:sz="2" w:space="0" w:color="FF0000"/>
          <w:right w:val="single" w:sz="2" w:space="11" w:color="FF0000"/>
        </w:pBd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  <w:r w:rsidRPr="00AD08C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  <w:t>L’ancienneté en hors-classe, au 31 août (de l’année d’établissement du tableau d’avancement)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2106"/>
        <w:gridCol w:w="796"/>
      </w:tblGrid>
      <w:tr w:rsidR="00AD08CB" w:rsidRPr="00AD08CB" w14:paraId="34A4EA61" w14:textId="77777777" w:rsidTr="00AD0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D259B" w14:textId="7E8A960D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Professeurs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d’EPS (et </w:t>
            </w: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certifiés,</w:t>
            </w: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br/>
              <w:t>CPE et Psy-ÉN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88093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Professeurs agrégés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97C5E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Points</w:t>
            </w:r>
          </w:p>
        </w:tc>
      </w:tr>
      <w:tr w:rsidR="00AD08CB" w:rsidRPr="00AD08CB" w14:paraId="48BD2FE4" w14:textId="77777777" w:rsidTr="00AD08CB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068F9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Échelon détenu dans </w:t>
            </w:r>
            <w:proofErr w:type="gramStart"/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la</w:t>
            </w:r>
            <w:proofErr w:type="gramEnd"/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hors-classe</w:t>
            </w: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br/>
              <w:t xml:space="preserve">et </w:t>
            </w:r>
            <w:proofErr w:type="spellStart"/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anciennetédans</w:t>
            </w:r>
            <w:proofErr w:type="spellEnd"/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cet échelon au 31 août</w:t>
            </w: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br/>
              <w:t> (de l’année d’établissement du tableau d’avancement)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7FB37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D08CB" w:rsidRPr="00AD08CB" w14:paraId="31582F3B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31F89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 + 0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D9F37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2 + 0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1CFA7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</w:p>
        </w:tc>
      </w:tr>
      <w:tr w:rsidR="00AD08CB" w:rsidRPr="00AD08CB" w14:paraId="4ECCD05C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8C40D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 + 1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E37E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2 + 1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5182B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</w:p>
        </w:tc>
      </w:tr>
      <w:tr w:rsidR="00AD08CB" w:rsidRPr="00AD08CB" w14:paraId="035ADA62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22FBE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 + 2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E4917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 + 0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6D29F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9</w:t>
            </w:r>
          </w:p>
        </w:tc>
      </w:tr>
      <w:tr w:rsidR="00AD08CB" w:rsidRPr="00AD08CB" w14:paraId="0E6F4F85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8930E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E556D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 + 1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03288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</w:tr>
      <w:tr w:rsidR="00AD08CB" w:rsidRPr="00AD08CB" w14:paraId="682E571F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5910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9A0C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 + 2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D9307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</w:tr>
      <w:tr w:rsidR="00AD08CB" w:rsidRPr="00AD08CB" w14:paraId="3A3147D3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12976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06E9A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008E0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</w:tr>
      <w:tr w:rsidR="00AD08CB" w:rsidRPr="00AD08CB" w14:paraId="35F47F84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D4A50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5 + 0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89EAE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C34DB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21</w:t>
            </w:r>
          </w:p>
        </w:tc>
      </w:tr>
      <w:tr w:rsidR="00AD08CB" w:rsidRPr="00AD08CB" w14:paraId="453FF09D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CA924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5 + 1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C123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B4DAF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24</w:t>
            </w:r>
          </w:p>
        </w:tc>
      </w:tr>
      <w:tr w:rsidR="00AD08CB" w:rsidRPr="00AD08CB" w14:paraId="05C4F959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A029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5 + 2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318AB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60E72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27</w:t>
            </w:r>
          </w:p>
        </w:tc>
      </w:tr>
      <w:tr w:rsidR="00AD08CB" w:rsidRPr="00AD08CB" w14:paraId="528C0A37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E6BD9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6 + 0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C5D98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F4A23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30</w:t>
            </w:r>
          </w:p>
        </w:tc>
      </w:tr>
      <w:tr w:rsidR="00AD08CB" w:rsidRPr="00AD08CB" w14:paraId="287AD2C0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0B03A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6 + 1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8F84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F8AC1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33</w:t>
            </w:r>
          </w:p>
        </w:tc>
      </w:tr>
      <w:tr w:rsidR="00AD08CB" w:rsidRPr="00AD08CB" w14:paraId="24B0C37A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3D1EA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6 + 2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8C065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9B9FC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36</w:t>
            </w:r>
          </w:p>
        </w:tc>
      </w:tr>
      <w:tr w:rsidR="00AD08CB" w:rsidRPr="00AD08CB" w14:paraId="582E7C17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7EB60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7 + 0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D835C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5572F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39</w:t>
            </w:r>
          </w:p>
        </w:tc>
      </w:tr>
      <w:tr w:rsidR="00AD08CB" w:rsidRPr="00AD08CB" w14:paraId="63F6FAFE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B6C47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7 + 1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5A52D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E90D5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42</w:t>
            </w:r>
          </w:p>
        </w:tc>
      </w:tr>
      <w:tr w:rsidR="00AD08CB" w:rsidRPr="00AD08CB" w14:paraId="19AFB645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7C448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7 + 2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1C81C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6BEB9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45</w:t>
            </w:r>
          </w:p>
        </w:tc>
      </w:tr>
      <w:tr w:rsidR="00AD08CB" w:rsidRPr="00AD08CB" w14:paraId="23187F9C" w14:textId="77777777" w:rsidTr="00AD08CB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040AC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7 + 3 et plus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DC487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 + 10 et plus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931CE" w14:textId="77777777" w:rsidR="00AD08CB" w:rsidRPr="00AD08CB" w:rsidRDefault="00AD08CB" w:rsidP="00AD08CB">
            <w:pPr>
              <w:spacing w:after="22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D08CB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48</w:t>
            </w:r>
          </w:p>
        </w:tc>
      </w:tr>
    </w:tbl>
    <w:p w14:paraId="7DE439FE" w14:textId="2CF49CC2" w:rsidR="00AD08CB" w:rsidRPr="00AD08CB" w:rsidRDefault="00AD08CB" w:rsidP="00AD08CB">
      <w:pPr>
        <w:pBdr>
          <w:top w:val="single" w:sz="2" w:space="0" w:color="FF0000"/>
          <w:left w:val="single" w:sz="36" w:space="4" w:color="FF0000"/>
          <w:bottom w:val="single" w:sz="2" w:space="0" w:color="FF0000"/>
          <w:right w:val="single" w:sz="2" w:space="11" w:color="FF0000"/>
        </w:pBdr>
        <w:spacing w:after="0" w:line="240" w:lineRule="auto"/>
        <w:jc w:val="both"/>
        <w:outlineLvl w:val="4"/>
        <w:rPr>
          <w:rFonts w:ascii="Arial Black" w:eastAsia="Times New Roman" w:hAnsi="Arial Black" w:cs="Times New Roman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  <w:r w:rsidRPr="00AD08CB">
        <w:rPr>
          <w:rFonts w:ascii="Arial Black" w:eastAsia="Times New Roman" w:hAnsi="Arial Black" w:cs="Times New Roman"/>
          <w:b/>
          <w:bCs/>
          <w:color w:val="333333"/>
          <w:kern w:val="0"/>
          <w:sz w:val="20"/>
          <w:szCs w:val="20"/>
          <w:lang w:eastAsia="fr-FR"/>
          <w14:ligatures w14:val="none"/>
        </w:rPr>
        <w:t>L’avis du recteur</w:t>
      </w:r>
    </w:p>
    <w:p w14:paraId="66DFF1D2" w14:textId="3791B990" w:rsidR="008D6B85" w:rsidRDefault="00AD08CB" w:rsidP="00AD08CB">
      <w:pPr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AFAFA"/>
          <w:lang w:eastAsia="fr-FR"/>
          <w14:ligatures w14:val="none"/>
        </w:rPr>
      </w:pP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AFAFA"/>
          <w:lang w:eastAsia="fr-FR"/>
          <w14:ligatures w14:val="none"/>
        </w:rPr>
        <w:t>Excellent : 140 points</w:t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AFAFA"/>
          <w:lang w:eastAsia="fr-FR"/>
          <w14:ligatures w14:val="none"/>
        </w:rPr>
        <w:t>Très satisfaisant : 90 points.</w:t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AFAFA"/>
          <w:lang w:eastAsia="fr-FR"/>
          <w14:ligatures w14:val="none"/>
        </w:rPr>
        <w:t>Satisfaisant : 40 points.</w:t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AFAFA"/>
          <w:lang w:eastAsia="fr-FR"/>
          <w14:ligatures w14:val="none"/>
        </w:rPr>
        <w:t>Insatisfaisant : 0 point.</w:t>
      </w:r>
    </w:p>
    <w:p w14:paraId="1388B7E4" w14:textId="77777777" w:rsidR="00AD08CB" w:rsidRPr="00AD08CB" w:rsidRDefault="00AD08CB" w:rsidP="00AD08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</w:pP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lastRenderedPageBreak/>
        <w:t>Dès le 1er septembre 2023, </w:t>
      </w:r>
      <w:r w:rsidRPr="00AD08C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  <w:t>l’échelon spécial est remplacé par un nouvel échelon numéroté 5</w:t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 accessible à tous les collègues </w:t>
      </w:r>
      <w:r w:rsidRPr="00AD08C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  <w:t>PEPS,</w:t>
      </w:r>
      <w:r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AD08C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  <w:t>certifié.es, CPE, Psy-EN</w:t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 ayant atteint </w:t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u w:val="single"/>
          <w:lang w:eastAsia="fr-FR"/>
          <w14:ligatures w14:val="none"/>
        </w:rPr>
        <w:t>3 années d’ancienneté dans l’échelon 4 de la </w:t>
      </w:r>
      <w:r w:rsidRPr="00AD08C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u w:val="single"/>
          <w:lang w:eastAsia="fr-FR"/>
          <w14:ligatures w14:val="none"/>
        </w:rPr>
        <w:t>classe exceptionnelle</w:t>
      </w:r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permettant alors d’accéder aux indices de </w:t>
      </w:r>
      <w:proofErr w:type="gramStart"/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la</w:t>
      </w:r>
      <w:proofErr w:type="gramEnd"/>
      <w:r w:rsidRPr="00AD08CB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hors-échelle lettre A culminant à l’indice majoré 972 et ce sans aucun obstacle</w:t>
      </w:r>
    </w:p>
    <w:p w14:paraId="504BD217" w14:textId="77777777" w:rsidR="00AD08CB" w:rsidRDefault="00AD08CB" w:rsidP="00AD08CB">
      <w:pPr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AFAFA"/>
          <w:lang w:eastAsia="fr-FR"/>
          <w14:ligatures w14:val="none"/>
        </w:rPr>
      </w:pPr>
    </w:p>
    <w:p w14:paraId="101BBF5B" w14:textId="77777777" w:rsidR="00AD08CB" w:rsidRDefault="00AD08CB" w:rsidP="00AD08CB"/>
    <w:sectPr w:rsidR="00AD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CB"/>
    <w:rsid w:val="008D6B85"/>
    <w:rsid w:val="00A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0F13"/>
  <w15:chartTrackingRefBased/>
  <w15:docId w15:val="{339E3FDD-6A88-4FF4-A785-F58F1995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MUSITELLI Fabienne</dc:creator>
  <cp:keywords/>
  <dc:description/>
  <cp:lastModifiedBy>MUSITELLI Fabienne</cp:lastModifiedBy>
  <cp:revision>1</cp:revision>
  <dcterms:created xsi:type="dcterms:W3CDTF">2023-12-07T21:29:00Z</dcterms:created>
  <dcterms:modified xsi:type="dcterms:W3CDTF">2023-12-07T21:34:00Z</dcterms:modified>
</cp:coreProperties>
</file>